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51" w:rsidRPr="007E6F51" w:rsidRDefault="007E6F51" w:rsidP="00C92C0C">
      <w:pPr>
        <w:shd w:val="clear" w:color="auto" w:fill="FFFFFF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97124" w:rsidRDefault="007E6F51" w:rsidP="007E6F51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E6F5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="00D9712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САМООБСЛЕДОВАНИЯ</w:t>
      </w:r>
    </w:p>
    <w:p w:rsidR="007E6F51" w:rsidRDefault="007E6F51" w:rsidP="007E6F51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E6F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E6F5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ED145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МБУ ДО</w:t>
      </w:r>
      <w:r w:rsidR="00F30A9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ED145A"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 w:rsidR="00DA759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ДМШ № 5</w:t>
      </w:r>
      <w:r w:rsidR="00ED145A"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 w:rsidR="009E506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Г. ЛИПЕЦКА ЗА 2016-2017</w:t>
      </w:r>
      <w:r w:rsidR="00F30A9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DA759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УЧ. </w:t>
      </w:r>
      <w:r w:rsidR="00D9712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</w:t>
      </w:r>
      <w:r w:rsidRPr="007E6F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</w:p>
    <w:p w:rsidR="00D97124" w:rsidRPr="007E6F51" w:rsidRDefault="00D97124" w:rsidP="007E6F51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923" w:type="dxa"/>
        <w:tblInd w:w="-5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7057"/>
        <w:gridCol w:w="1731"/>
      </w:tblGrid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Default="00D97124" w:rsidP="00D97124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D97124" w:rsidRPr="007E6F51" w:rsidRDefault="00D97124" w:rsidP="00D97124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D97124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F30A9F">
            <w:pPr>
              <w:spacing w:before="75" w:after="75"/>
              <w:ind w:firstLine="30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Единица </w:t>
            </w:r>
            <w:r w:rsidR="00F30A9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124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D97124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97124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A14D51" w:rsidP="00A35536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14D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365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D97124" w:rsidP="00D97124">
            <w:pPr>
              <w:spacing w:before="75" w:after="75"/>
              <w:ind w:left="-300"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411589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41158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етей дошкольного возраста (3 – 6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лет)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F30A9F" w:rsidP="00BE5E49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F30A9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D97124">
            <w:pPr>
              <w:spacing w:before="75" w:after="75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Детей мла</w:t>
            </w:r>
            <w:r w:rsidR="0041158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дшего школьного возраста (7 - 10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F30A9F" w:rsidP="008548F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F30A9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139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D97124">
            <w:pPr>
              <w:spacing w:before="75" w:after="75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Детей сред</w:t>
            </w:r>
            <w:r w:rsidR="0041158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него школьного возраста (11 - 14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F30A9F" w:rsidP="00BE5E49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F30A9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205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0B206C">
            <w:pPr>
              <w:spacing w:before="75" w:after="75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F30A9F" w:rsidP="00BE5E49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F30A9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A14D51" w:rsidP="00BE5E49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A14D51" w:rsidP="00BE5E49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 чел./ 1%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83019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83019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_</w:t>
            </w:r>
          </w:p>
        </w:tc>
      </w:tr>
      <w:tr w:rsidR="007E6F51" w:rsidRPr="00C17427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A14D51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C17427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C17427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C1742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05BB" w:rsidRDefault="007E6F51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05BB" w:rsidRDefault="00C17427" w:rsidP="00C17427">
            <w:pPr>
              <w:spacing w:before="75" w:after="75"/>
              <w:ind w:firstLine="30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 -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8A36E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 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учащихся, принявших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4205AD" w:rsidRDefault="00DA005D" w:rsidP="00DA005D">
            <w:pPr>
              <w:spacing w:before="75" w:after="75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31 чел.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 8,5 %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1.8.1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DF9" w:rsidRPr="004205AD" w:rsidRDefault="000B7EE0" w:rsidP="00F70DF9">
            <w:pPr>
              <w:spacing w:before="75" w:after="75"/>
              <w:ind w:firstLine="300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A005D"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  <w:r w:rsid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 1 %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4205AD" w:rsidRDefault="00DA005D" w:rsidP="00DA005D">
            <w:pPr>
              <w:spacing w:before="75" w:after="75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 чел.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 3,5 %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4205AD" w:rsidRDefault="00DA005D" w:rsidP="00F824C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4205AD" w:rsidRDefault="00DA005D" w:rsidP="00F824C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4205AD" w:rsidRDefault="00DA005D" w:rsidP="000B7EE0">
            <w:pPr>
              <w:spacing w:before="75" w:after="75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B7EE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  <w:r w:rsidR="000B7EE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/3,5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0E7CCC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чел./ 6%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0B7EE0" w:rsidP="00E1712C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чел. / 1</w:t>
            </w:r>
            <w:r w:rsidR="000E7CC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0B7EE0" w:rsidP="000E7CCC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 чел. / 3</w:t>
            </w:r>
            <w:r w:rsidR="000E7CC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,5%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DA005D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5AAF" w:rsidRPr="007E6F51" w:rsidRDefault="00DA005D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0E7CCC" w:rsidP="000B7EE0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B7EE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чел./ 3</w:t>
            </w:r>
            <w:r w:rsidR="000B7EE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,5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74E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74E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  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74E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74E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74EC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16351E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0B7EE0" w:rsidP="00563340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125</w:t>
            </w:r>
            <w:r w:rsid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E6F51"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0B7EE0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121</w:t>
            </w:r>
            <w:r w:rsid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E6F51"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16351E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7E6F51"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5158F3" w:rsidRDefault="0016351E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7E6F51"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Pr="001B2A4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16351E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_  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16351E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_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A14D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DA005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7E6F51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7E6F51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6F51" w:rsidRPr="007E6F51" w:rsidRDefault="00244D8A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27 чел. / 67,5%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0778E2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27 чел. / 67,5%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 чел./ 32,5 %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13 чел./ 32,5 %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E540D0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244D8A" w:rsidRPr="007E6F51" w:rsidRDefault="00E540D0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72,5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0B7EE0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244D8A" w:rsidRPr="007E6F51" w:rsidRDefault="000B7EE0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E540D0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0B7EE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244D8A" w:rsidRPr="007E6F51" w:rsidRDefault="00E540D0" w:rsidP="00BE5E49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B7EE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854EA5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244D8A" w:rsidRPr="007E6F51" w:rsidRDefault="00854EA5" w:rsidP="00806061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77,5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bookmarkStart w:id="0" w:name="_GoBack"/>
        <w:bookmarkEnd w:id="0"/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854EA5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244D8A" w:rsidRPr="007E6F51" w:rsidRDefault="00854EA5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77,5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 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2D7599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244D8A" w:rsidRPr="007E6F51" w:rsidRDefault="002D7599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хозяйственных работников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2D7599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40</w:t>
            </w:r>
            <w:r w:rsidR="00244D8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4D8A"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244D8A" w:rsidRPr="007E6F51" w:rsidRDefault="00244D8A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Default="00244D8A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244D8A" w:rsidRPr="007E6F51" w:rsidRDefault="00244D8A" w:rsidP="008A668E">
            <w:pPr>
              <w:spacing w:before="75" w:after="75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15,9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4205AD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043AD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4205AD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16276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3единица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4205AD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16276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1единица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4205AD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3A513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83019C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3019C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83019C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3019C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21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21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F824C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F824C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D34D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2.6.2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244D8A" w:rsidRPr="007E6F51" w:rsidTr="00D97124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70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7E6F51">
            <w:pPr>
              <w:spacing w:before="75" w:after="75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E6F5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4D8A" w:rsidRPr="007E6F51" w:rsidRDefault="00244D8A" w:rsidP="00F824C1">
            <w:pPr>
              <w:spacing w:before="75" w:after="75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</w:tc>
      </w:tr>
    </w:tbl>
    <w:p w:rsidR="007E6F51" w:rsidRPr="007E6F51" w:rsidRDefault="007E6F51" w:rsidP="007E6F51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E6F51">
        <w:rPr>
          <w:rFonts w:eastAsia="Times New Roman" w:cs="Times New Roman"/>
          <w:color w:val="000000"/>
          <w:sz w:val="23"/>
          <w:szCs w:val="23"/>
          <w:lang w:eastAsia="ru-RU"/>
        </w:rPr>
        <w:t> </w:t>
      </w:r>
    </w:p>
    <w:p w:rsidR="002D5EBB" w:rsidRDefault="002D5EBB"/>
    <w:p w:rsidR="00ED34DF" w:rsidRDefault="00ED34DF"/>
    <w:p w:rsidR="00ED34DF" w:rsidRDefault="00ED34DF"/>
    <w:p w:rsidR="00ED34DF" w:rsidRDefault="00ED34DF"/>
    <w:p w:rsidR="00ED34DF" w:rsidRDefault="00ED34DF"/>
    <w:p w:rsidR="00ED34DF" w:rsidRDefault="00F30A9F" w:rsidP="000B7EE0">
      <w:pPr>
        <w:jc w:val="center"/>
      </w:pPr>
      <w:r>
        <w:t>Д</w:t>
      </w:r>
      <w:r w:rsidR="00ED34DF">
        <w:t>иректо</w:t>
      </w:r>
      <w:r w:rsidR="000B7EE0">
        <w:t xml:space="preserve">р              </w:t>
      </w:r>
      <w:r w:rsidR="00ED34DF">
        <w:t xml:space="preserve">             М.Ф. Самошин</w:t>
      </w:r>
    </w:p>
    <w:sectPr w:rsidR="00ED34DF" w:rsidSect="00D97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1"/>
    <w:rsid w:val="00030D78"/>
    <w:rsid w:val="00043AD2"/>
    <w:rsid w:val="000440BD"/>
    <w:rsid w:val="000B206C"/>
    <w:rsid w:val="000B7EE0"/>
    <w:rsid w:val="000E7CCC"/>
    <w:rsid w:val="00154501"/>
    <w:rsid w:val="00162769"/>
    <w:rsid w:val="0016351E"/>
    <w:rsid w:val="001B10EE"/>
    <w:rsid w:val="001B2A49"/>
    <w:rsid w:val="001E0357"/>
    <w:rsid w:val="00244D8A"/>
    <w:rsid w:val="002C0302"/>
    <w:rsid w:val="002D5EBB"/>
    <w:rsid w:val="002D7599"/>
    <w:rsid w:val="00355F33"/>
    <w:rsid w:val="003A513D"/>
    <w:rsid w:val="00411589"/>
    <w:rsid w:val="004205AD"/>
    <w:rsid w:val="00450D3B"/>
    <w:rsid w:val="005158F3"/>
    <w:rsid w:val="005257CD"/>
    <w:rsid w:val="00536844"/>
    <w:rsid w:val="00540BCE"/>
    <w:rsid w:val="0055541B"/>
    <w:rsid w:val="00563340"/>
    <w:rsid w:val="005679A1"/>
    <w:rsid w:val="00590EAE"/>
    <w:rsid w:val="006049F9"/>
    <w:rsid w:val="00653E3F"/>
    <w:rsid w:val="006614F1"/>
    <w:rsid w:val="0066281C"/>
    <w:rsid w:val="007544C0"/>
    <w:rsid w:val="0076585B"/>
    <w:rsid w:val="00776C3E"/>
    <w:rsid w:val="00785C47"/>
    <w:rsid w:val="007D0FE4"/>
    <w:rsid w:val="007E05BB"/>
    <w:rsid w:val="007E6F51"/>
    <w:rsid w:val="007E74EC"/>
    <w:rsid w:val="00806061"/>
    <w:rsid w:val="0083019C"/>
    <w:rsid w:val="008548F1"/>
    <w:rsid w:val="00854EA5"/>
    <w:rsid w:val="008A36EC"/>
    <w:rsid w:val="008A668E"/>
    <w:rsid w:val="008C10E6"/>
    <w:rsid w:val="00915C44"/>
    <w:rsid w:val="009D1A43"/>
    <w:rsid w:val="009D2EF7"/>
    <w:rsid w:val="009E506F"/>
    <w:rsid w:val="009F7DDB"/>
    <w:rsid w:val="00A032DE"/>
    <w:rsid w:val="00A14D51"/>
    <w:rsid w:val="00A35536"/>
    <w:rsid w:val="00AA5FE6"/>
    <w:rsid w:val="00AB13B8"/>
    <w:rsid w:val="00AF138E"/>
    <w:rsid w:val="00AF35FB"/>
    <w:rsid w:val="00B03C35"/>
    <w:rsid w:val="00B82CFE"/>
    <w:rsid w:val="00BE5E49"/>
    <w:rsid w:val="00BE77A8"/>
    <w:rsid w:val="00C17427"/>
    <w:rsid w:val="00C92C0C"/>
    <w:rsid w:val="00CC7147"/>
    <w:rsid w:val="00D97124"/>
    <w:rsid w:val="00DA005D"/>
    <w:rsid w:val="00DA7599"/>
    <w:rsid w:val="00DE5AAF"/>
    <w:rsid w:val="00E1712C"/>
    <w:rsid w:val="00E43296"/>
    <w:rsid w:val="00E540D0"/>
    <w:rsid w:val="00E930AF"/>
    <w:rsid w:val="00ED145A"/>
    <w:rsid w:val="00ED34DF"/>
    <w:rsid w:val="00ED43A9"/>
    <w:rsid w:val="00F2666B"/>
    <w:rsid w:val="00F30934"/>
    <w:rsid w:val="00F30A9F"/>
    <w:rsid w:val="00F70DF9"/>
    <w:rsid w:val="00F76372"/>
    <w:rsid w:val="00F824C1"/>
    <w:rsid w:val="00FE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B"/>
  </w:style>
  <w:style w:type="paragraph" w:styleId="4">
    <w:name w:val="heading 4"/>
    <w:basedOn w:val="a"/>
    <w:link w:val="40"/>
    <w:uiPriority w:val="9"/>
    <w:qFormat/>
    <w:rsid w:val="007E6F5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6F51"/>
    <w:rPr>
      <w:rFonts w:eastAsia="Times New Roman" w:cs="Times New Roman"/>
      <w:b/>
      <w:bCs/>
      <w:szCs w:val="24"/>
      <w:lang w:eastAsia="ru-RU"/>
    </w:rPr>
  </w:style>
  <w:style w:type="paragraph" w:customStyle="1" w:styleId="normactprilozhenie">
    <w:name w:val="norm_act_prilozhenie"/>
    <w:basedOn w:val="a"/>
    <w:rsid w:val="007E6F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normacttext">
    <w:name w:val="norm_act_text"/>
    <w:basedOn w:val="a"/>
    <w:rsid w:val="007E6F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09CE-9345-4BBF-AEEA-C0DD8DA9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2015-06-09T06:23:00Z</cp:lastPrinted>
  <dcterms:created xsi:type="dcterms:W3CDTF">2014-04-17T07:56:00Z</dcterms:created>
  <dcterms:modified xsi:type="dcterms:W3CDTF">2017-08-07T09:20:00Z</dcterms:modified>
</cp:coreProperties>
</file>